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3B" w:rsidRPr="006724C1" w:rsidRDefault="006724C1">
      <w:pPr>
        <w:rPr>
          <w:sz w:val="28"/>
          <w:szCs w:val="28"/>
        </w:rPr>
      </w:pPr>
      <w:r>
        <w:rPr>
          <w:sz w:val="28"/>
          <w:szCs w:val="28"/>
        </w:rPr>
        <w:t>Con una recente sentenza il giudice di pace di Castrovillari,condanna il comune di Cassano ionio al risarcimento dei danni subiti dal veicolo di un nostro assistito, per danni da cose in custodia e mancata manutenzione sul tratto di strada interessato dal sinistro, non accogliendo quindi le tesi difensive della controparte, che invocavano la non responsabilità giuridica dell’ente convenuto.</w:t>
      </w:r>
    </w:p>
    <w:sectPr w:rsidR="009A2F3B" w:rsidRPr="006724C1" w:rsidSect="009A2F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724C1"/>
    <w:rsid w:val="001B7124"/>
    <w:rsid w:val="00531A3B"/>
    <w:rsid w:val="006724C1"/>
    <w:rsid w:val="00804E7E"/>
    <w:rsid w:val="009A2F3B"/>
    <w:rsid w:val="00C73DCC"/>
    <w:rsid w:val="00D33986"/>
    <w:rsid w:val="00EA2C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F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pici</dc:creator>
  <cp:lastModifiedBy>pici</cp:lastModifiedBy>
  <cp:revision>2</cp:revision>
  <dcterms:created xsi:type="dcterms:W3CDTF">2020-06-03T16:03:00Z</dcterms:created>
  <dcterms:modified xsi:type="dcterms:W3CDTF">2020-06-03T16:08:00Z</dcterms:modified>
</cp:coreProperties>
</file>