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4B" w:rsidRPr="007576B6" w:rsidRDefault="007576B6">
      <w:pPr>
        <w:rPr>
          <w:sz w:val="28"/>
          <w:szCs w:val="28"/>
        </w:rPr>
      </w:pPr>
      <w:r>
        <w:rPr>
          <w:sz w:val="28"/>
          <w:szCs w:val="28"/>
        </w:rPr>
        <w:t>È nullo il verbale di contestazione redatto dalla polizia municipale, in condizioni di scarsa visibilità dei prescritti segnali stradali che devono segnalare la postazione di rilevamento, seco</w:t>
      </w:r>
      <w:bookmarkStart w:id="0" w:name="_GoBack"/>
      <w:bookmarkEnd w:id="0"/>
      <w:r>
        <w:rPr>
          <w:sz w:val="28"/>
          <w:szCs w:val="28"/>
        </w:rPr>
        <w:t>ndo i requisiti stabiliti dalla legge.</w:t>
      </w:r>
    </w:p>
    <w:sectPr w:rsidR="006A7D4B" w:rsidRPr="00757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B6"/>
    <w:rsid w:val="006A7D4B"/>
    <w:rsid w:val="007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4714"/>
  <w15:chartTrackingRefBased/>
  <w15:docId w15:val="{FA45CE78-5991-4538-9516-9DF7B1A0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2020-12-14T17:00:00Z</dcterms:created>
  <dcterms:modified xsi:type="dcterms:W3CDTF">2020-12-14T17:02:00Z</dcterms:modified>
</cp:coreProperties>
</file>